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5602" w:rsidRPr="0034356C" w:rsidRDefault="00AC5602" w:rsidP="00AC5602">
      <w:pPr>
        <w:pStyle w:val="Heading1"/>
        <w:rPr>
          <w:b/>
          <w:sz w:val="24"/>
          <w:szCs w:val="24"/>
        </w:rPr>
      </w:pPr>
      <w:r w:rsidRPr="0034356C">
        <w:rPr>
          <w:b/>
          <w:sz w:val="24"/>
          <w:szCs w:val="24"/>
        </w:rPr>
        <w:t>EXPENDITURE GUIDELINES</w:t>
      </w:r>
    </w:p>
    <w:p w:rsidR="00AC5602" w:rsidRPr="00311727" w:rsidRDefault="00AC5602" w:rsidP="00AC5602"/>
    <w:p w:rsidR="00AC5602" w:rsidRPr="0034356C" w:rsidRDefault="00790A05" w:rsidP="00AC5602">
      <w:pPr>
        <w:rPr>
          <w:sz w:val="22"/>
          <w:szCs w:val="22"/>
        </w:rPr>
      </w:pPr>
      <w:r w:rsidRPr="0034356C">
        <w:rPr>
          <w:sz w:val="22"/>
          <w:szCs w:val="22"/>
        </w:rPr>
        <w:t xml:space="preserve">Records are maintained in Grawn </w:t>
      </w:r>
      <w:r w:rsidR="00AC5602" w:rsidRPr="0034356C">
        <w:rPr>
          <w:sz w:val="22"/>
          <w:szCs w:val="22"/>
        </w:rPr>
        <w:t>25</w:t>
      </w:r>
      <w:r w:rsidR="00026F3F" w:rsidRPr="0034356C">
        <w:rPr>
          <w:sz w:val="22"/>
          <w:szCs w:val="22"/>
        </w:rPr>
        <w:t>0</w:t>
      </w:r>
      <w:r w:rsidR="00AC5602" w:rsidRPr="0034356C">
        <w:rPr>
          <w:sz w:val="22"/>
          <w:szCs w:val="22"/>
        </w:rPr>
        <w:t xml:space="preserve">, Office of the Dean, for faculty members who are entitled to use research credit funds granted by </w:t>
      </w:r>
      <w:r w:rsidR="00BC5411">
        <w:rPr>
          <w:sz w:val="22"/>
          <w:szCs w:val="22"/>
        </w:rPr>
        <w:t xml:space="preserve">the </w:t>
      </w:r>
      <w:r w:rsidR="00AC5602" w:rsidRPr="0034356C">
        <w:rPr>
          <w:sz w:val="22"/>
          <w:szCs w:val="22"/>
        </w:rPr>
        <w:t>Associate Dean.</w:t>
      </w:r>
    </w:p>
    <w:p w:rsidR="00AC5602" w:rsidRPr="0034356C" w:rsidRDefault="00AC5602" w:rsidP="00AC5602">
      <w:pPr>
        <w:rPr>
          <w:sz w:val="22"/>
          <w:szCs w:val="22"/>
        </w:rPr>
      </w:pPr>
    </w:p>
    <w:p w:rsidR="00AC5602" w:rsidRDefault="00AC5602" w:rsidP="00AC5602">
      <w:pPr>
        <w:rPr>
          <w:sz w:val="22"/>
          <w:szCs w:val="22"/>
        </w:rPr>
      </w:pPr>
      <w:r w:rsidRPr="0034356C">
        <w:rPr>
          <w:sz w:val="22"/>
          <w:szCs w:val="22"/>
        </w:rPr>
        <w:t>Expendit</w:t>
      </w:r>
      <w:r w:rsidR="0034356C">
        <w:rPr>
          <w:sz w:val="22"/>
          <w:szCs w:val="22"/>
        </w:rPr>
        <w:t>ures may apply to the following:</w:t>
      </w:r>
    </w:p>
    <w:p w:rsidR="0034356C" w:rsidRPr="0034356C" w:rsidRDefault="0034356C" w:rsidP="00AC5602">
      <w:pPr>
        <w:rPr>
          <w:sz w:val="22"/>
          <w:szCs w:val="22"/>
        </w:rPr>
      </w:pPr>
    </w:p>
    <w:p w:rsidR="00AC5602" w:rsidRPr="0034356C" w:rsidRDefault="00AC5602" w:rsidP="00AC5602">
      <w:pPr>
        <w:rPr>
          <w:sz w:val="22"/>
          <w:szCs w:val="22"/>
        </w:rPr>
      </w:pPr>
      <w:r w:rsidRPr="0034356C">
        <w:rPr>
          <w:sz w:val="22"/>
          <w:szCs w:val="22"/>
        </w:rPr>
        <w:t xml:space="preserve">  A.  Computer software</w:t>
      </w:r>
      <w:r w:rsidR="00AE31DD">
        <w:rPr>
          <w:sz w:val="22"/>
          <w:szCs w:val="22"/>
        </w:rPr>
        <w:t>,</w:t>
      </w:r>
      <w:r w:rsidRPr="0034356C">
        <w:rPr>
          <w:sz w:val="22"/>
          <w:szCs w:val="22"/>
        </w:rPr>
        <w:t xml:space="preserve"> data</w:t>
      </w:r>
      <w:r w:rsidR="00AE31DD">
        <w:rPr>
          <w:sz w:val="22"/>
          <w:szCs w:val="22"/>
        </w:rPr>
        <w:t>, and data storage</w:t>
      </w:r>
      <w:r w:rsidRPr="0034356C">
        <w:rPr>
          <w:sz w:val="22"/>
          <w:szCs w:val="22"/>
        </w:rPr>
        <w:t xml:space="preserve"> to support research</w:t>
      </w:r>
    </w:p>
    <w:p w:rsidR="00AC5602" w:rsidRPr="0034356C" w:rsidRDefault="00AC5602" w:rsidP="00AC5602">
      <w:pPr>
        <w:rPr>
          <w:sz w:val="22"/>
          <w:szCs w:val="22"/>
        </w:rPr>
      </w:pPr>
      <w:r w:rsidRPr="0034356C">
        <w:rPr>
          <w:sz w:val="22"/>
          <w:szCs w:val="22"/>
        </w:rPr>
        <w:t xml:space="preserve">  B.  Office supplies to support research</w:t>
      </w:r>
    </w:p>
    <w:p w:rsidR="00AC5602" w:rsidRPr="0034356C" w:rsidRDefault="00AC5602" w:rsidP="00AC5602">
      <w:pPr>
        <w:rPr>
          <w:sz w:val="22"/>
          <w:szCs w:val="22"/>
        </w:rPr>
      </w:pPr>
      <w:r w:rsidRPr="0034356C">
        <w:rPr>
          <w:sz w:val="22"/>
          <w:szCs w:val="22"/>
        </w:rPr>
        <w:t xml:space="preserve">  C.  Professional books or journals</w:t>
      </w:r>
      <w:r w:rsidR="00AE31DD">
        <w:rPr>
          <w:sz w:val="22"/>
          <w:szCs w:val="22"/>
        </w:rPr>
        <w:t xml:space="preserve"> (excludes textbooks)</w:t>
      </w:r>
      <w:bookmarkStart w:id="0" w:name="_GoBack"/>
      <w:bookmarkEnd w:id="0"/>
    </w:p>
    <w:p w:rsidR="00AC5602" w:rsidRPr="0034356C" w:rsidRDefault="00AC5602" w:rsidP="00AC5602">
      <w:pPr>
        <w:rPr>
          <w:sz w:val="22"/>
          <w:szCs w:val="22"/>
        </w:rPr>
      </w:pPr>
      <w:r w:rsidRPr="0034356C">
        <w:rPr>
          <w:sz w:val="22"/>
          <w:szCs w:val="22"/>
        </w:rPr>
        <w:t xml:space="preserve">  D.  Student assistance to support research</w:t>
      </w:r>
    </w:p>
    <w:p w:rsidR="00AC5602" w:rsidRPr="0034356C" w:rsidRDefault="00AC5602" w:rsidP="00AC5602">
      <w:pPr>
        <w:rPr>
          <w:sz w:val="22"/>
          <w:szCs w:val="22"/>
        </w:rPr>
      </w:pPr>
      <w:r w:rsidRPr="0034356C">
        <w:rPr>
          <w:sz w:val="22"/>
          <w:szCs w:val="22"/>
        </w:rPr>
        <w:t xml:space="preserve">  E.  Travel to professional meetings, workshops, and seminars</w:t>
      </w:r>
    </w:p>
    <w:p w:rsidR="00AC5602" w:rsidRPr="0034356C" w:rsidRDefault="005C241F" w:rsidP="00AC5602">
      <w:pPr>
        <w:rPr>
          <w:sz w:val="22"/>
          <w:szCs w:val="22"/>
        </w:rPr>
      </w:pPr>
      <w:r w:rsidRPr="0034356C">
        <w:rPr>
          <w:sz w:val="22"/>
          <w:szCs w:val="22"/>
        </w:rPr>
        <w:t xml:space="preserve">  F</w:t>
      </w:r>
      <w:r w:rsidR="00AC5602" w:rsidRPr="0034356C">
        <w:rPr>
          <w:sz w:val="22"/>
          <w:szCs w:val="22"/>
        </w:rPr>
        <w:t xml:space="preserve">.  </w:t>
      </w:r>
      <w:r w:rsidR="0034356C">
        <w:rPr>
          <w:sz w:val="22"/>
          <w:szCs w:val="22"/>
        </w:rPr>
        <w:t>M</w:t>
      </w:r>
      <w:r w:rsidR="00AC5602" w:rsidRPr="0034356C">
        <w:rPr>
          <w:sz w:val="22"/>
          <w:szCs w:val="22"/>
        </w:rPr>
        <w:t>embership dues in professional organizations</w:t>
      </w:r>
    </w:p>
    <w:p w:rsidR="00AC5602" w:rsidRDefault="005C241F" w:rsidP="00AC5602">
      <w:pPr>
        <w:rPr>
          <w:sz w:val="22"/>
          <w:szCs w:val="22"/>
        </w:rPr>
      </w:pPr>
      <w:r w:rsidRPr="0034356C">
        <w:rPr>
          <w:sz w:val="22"/>
          <w:szCs w:val="22"/>
        </w:rPr>
        <w:t xml:space="preserve">  G</w:t>
      </w:r>
      <w:r w:rsidR="00AC5602" w:rsidRPr="0034356C">
        <w:rPr>
          <w:sz w:val="22"/>
          <w:szCs w:val="22"/>
        </w:rPr>
        <w:t xml:space="preserve">. </w:t>
      </w:r>
      <w:r w:rsidR="00C430FB">
        <w:rPr>
          <w:sz w:val="22"/>
          <w:szCs w:val="22"/>
        </w:rPr>
        <w:t>Communications</w:t>
      </w:r>
      <w:r w:rsidR="00AC5602" w:rsidRPr="0034356C">
        <w:rPr>
          <w:sz w:val="22"/>
          <w:szCs w:val="22"/>
        </w:rPr>
        <w:t xml:space="preserve"> charges related to research</w:t>
      </w:r>
    </w:p>
    <w:p w:rsidR="00C430FB" w:rsidRPr="0034356C" w:rsidRDefault="00C430FB" w:rsidP="00AC5602">
      <w:pPr>
        <w:rPr>
          <w:sz w:val="22"/>
          <w:szCs w:val="22"/>
        </w:rPr>
      </w:pPr>
      <w:r>
        <w:rPr>
          <w:sz w:val="22"/>
          <w:szCs w:val="22"/>
        </w:rPr>
        <w:t xml:space="preserve">  H. </w:t>
      </w:r>
      <w:r w:rsidR="00FE6A34">
        <w:rPr>
          <w:sz w:val="22"/>
          <w:szCs w:val="22"/>
        </w:rPr>
        <w:t>Fees charged by copyeditors and proofreaders</w:t>
      </w:r>
    </w:p>
    <w:p w:rsidR="00AC5602" w:rsidRPr="0034356C" w:rsidRDefault="00AC5602" w:rsidP="00AC5602">
      <w:pPr>
        <w:rPr>
          <w:sz w:val="22"/>
          <w:szCs w:val="22"/>
        </w:rPr>
      </w:pPr>
    </w:p>
    <w:p w:rsidR="008D1B74" w:rsidRPr="0034356C" w:rsidRDefault="008D1B74" w:rsidP="00AC5602">
      <w:pPr>
        <w:rPr>
          <w:sz w:val="22"/>
          <w:szCs w:val="22"/>
        </w:rPr>
      </w:pPr>
      <w:r w:rsidRPr="0034356C">
        <w:rPr>
          <w:sz w:val="22"/>
          <w:szCs w:val="22"/>
        </w:rPr>
        <w:t xml:space="preserve">1)  </w:t>
      </w:r>
      <w:r w:rsidR="00AC5602" w:rsidRPr="0034356C">
        <w:rPr>
          <w:sz w:val="22"/>
          <w:szCs w:val="22"/>
        </w:rPr>
        <w:t xml:space="preserve">Disbursements for travel to make professional presentations </w:t>
      </w:r>
      <w:r w:rsidR="000A5D2D">
        <w:rPr>
          <w:sz w:val="22"/>
          <w:szCs w:val="22"/>
        </w:rPr>
        <w:t>(</w:t>
      </w:r>
      <w:r w:rsidR="00AC5602" w:rsidRPr="0034356C">
        <w:rPr>
          <w:sz w:val="22"/>
          <w:szCs w:val="22"/>
        </w:rPr>
        <w:t xml:space="preserve">Other Intellectual Contribution for </w:t>
      </w:r>
      <w:r w:rsidR="00804DB9" w:rsidRPr="0034356C">
        <w:rPr>
          <w:sz w:val="22"/>
          <w:szCs w:val="22"/>
        </w:rPr>
        <w:t>AACSB academic qualification standards</w:t>
      </w:r>
      <w:r w:rsidR="000A5D2D">
        <w:rPr>
          <w:sz w:val="22"/>
          <w:szCs w:val="22"/>
        </w:rPr>
        <w:t>)</w:t>
      </w:r>
      <w:r w:rsidR="00AC5602" w:rsidRPr="0034356C">
        <w:rPr>
          <w:sz w:val="22"/>
          <w:szCs w:val="22"/>
        </w:rPr>
        <w:t xml:space="preserve"> </w:t>
      </w:r>
      <w:r w:rsidR="000A5D2D">
        <w:rPr>
          <w:sz w:val="22"/>
          <w:szCs w:val="22"/>
        </w:rPr>
        <w:t xml:space="preserve">require </w:t>
      </w:r>
      <w:r w:rsidR="00AC5602" w:rsidRPr="0034356C">
        <w:rPr>
          <w:sz w:val="22"/>
          <w:szCs w:val="22"/>
        </w:rPr>
        <w:t>a hard copy of the faculty member</w:t>
      </w:r>
      <w:r w:rsidR="000A5D2D">
        <w:rPr>
          <w:sz w:val="22"/>
          <w:szCs w:val="22"/>
        </w:rPr>
        <w:t>’</w:t>
      </w:r>
      <w:r w:rsidR="00BC5411">
        <w:rPr>
          <w:sz w:val="22"/>
          <w:szCs w:val="22"/>
        </w:rPr>
        <w:t xml:space="preserve">s short AACSB vita </w:t>
      </w:r>
      <w:r w:rsidR="00AC5602" w:rsidRPr="0034356C">
        <w:rPr>
          <w:sz w:val="22"/>
          <w:szCs w:val="22"/>
        </w:rPr>
        <w:t xml:space="preserve">documenting the OIC. Requests for travel reimbursement must follow the same procedures as for any University-approved travel.  The University requires that all purchases follow the normal purchasing requirements.  </w:t>
      </w:r>
    </w:p>
    <w:p w:rsidR="008D1B74" w:rsidRPr="0034356C" w:rsidRDefault="008D1B74" w:rsidP="00AC5602">
      <w:pPr>
        <w:rPr>
          <w:sz w:val="22"/>
          <w:szCs w:val="22"/>
        </w:rPr>
      </w:pPr>
    </w:p>
    <w:p w:rsidR="008D1B74" w:rsidRPr="0034356C" w:rsidRDefault="008D1B74" w:rsidP="00AC5602">
      <w:pPr>
        <w:rPr>
          <w:sz w:val="22"/>
          <w:szCs w:val="22"/>
        </w:rPr>
      </w:pPr>
      <w:r w:rsidRPr="0034356C">
        <w:rPr>
          <w:sz w:val="22"/>
          <w:szCs w:val="22"/>
        </w:rPr>
        <w:t>2)  A CMU credit card should not be used to purchase something that is being reimbursed with research credit funds or CBA teaching awards.  Such items should be charged to a personal credit card that will then be reimbursed.</w:t>
      </w:r>
    </w:p>
    <w:p w:rsidR="008D1B74" w:rsidRPr="0034356C" w:rsidRDefault="008D1B74" w:rsidP="00AC5602">
      <w:pPr>
        <w:rPr>
          <w:sz w:val="22"/>
          <w:szCs w:val="22"/>
        </w:rPr>
      </w:pPr>
    </w:p>
    <w:p w:rsidR="00AC5602" w:rsidRPr="0034356C" w:rsidRDefault="008D1B74" w:rsidP="00AC5602">
      <w:pPr>
        <w:rPr>
          <w:sz w:val="22"/>
          <w:szCs w:val="22"/>
        </w:rPr>
      </w:pPr>
      <w:r w:rsidRPr="0034356C">
        <w:rPr>
          <w:sz w:val="22"/>
          <w:szCs w:val="22"/>
          <w:highlight w:val="yellow"/>
        </w:rPr>
        <w:t xml:space="preserve">3)  </w:t>
      </w:r>
      <w:r w:rsidR="00AC5602" w:rsidRPr="0034356C">
        <w:rPr>
          <w:sz w:val="22"/>
          <w:szCs w:val="22"/>
          <w:highlight w:val="yellow"/>
        </w:rPr>
        <w:t xml:space="preserve">All expense vouchers for data, software, or equipment must first be prepared by the department and then </w:t>
      </w:r>
      <w:r w:rsidR="00AC5602" w:rsidRPr="0034356C">
        <w:rPr>
          <w:sz w:val="22"/>
          <w:szCs w:val="22"/>
          <w:highlight w:val="yellow"/>
          <w:u w:val="single"/>
        </w:rPr>
        <w:t xml:space="preserve">forwarded to </w:t>
      </w:r>
      <w:r w:rsidR="00790A05" w:rsidRPr="0034356C">
        <w:rPr>
          <w:sz w:val="22"/>
          <w:szCs w:val="22"/>
          <w:highlight w:val="yellow"/>
          <w:u w:val="single"/>
        </w:rPr>
        <w:t>Grawn</w:t>
      </w:r>
      <w:r w:rsidR="00AC5602" w:rsidRPr="0034356C">
        <w:rPr>
          <w:sz w:val="22"/>
          <w:szCs w:val="22"/>
          <w:highlight w:val="yellow"/>
          <w:u w:val="single"/>
        </w:rPr>
        <w:t xml:space="preserve"> 25</w:t>
      </w:r>
      <w:r w:rsidR="005C241F" w:rsidRPr="0034356C">
        <w:rPr>
          <w:sz w:val="22"/>
          <w:szCs w:val="22"/>
          <w:highlight w:val="yellow"/>
          <w:u w:val="single"/>
        </w:rPr>
        <w:t>0</w:t>
      </w:r>
      <w:r w:rsidR="00AC5602" w:rsidRPr="0034356C">
        <w:rPr>
          <w:sz w:val="22"/>
          <w:szCs w:val="22"/>
          <w:highlight w:val="yellow"/>
        </w:rPr>
        <w:t xml:space="preserve"> to be approved by the </w:t>
      </w:r>
      <w:r w:rsidR="00BC5411">
        <w:rPr>
          <w:sz w:val="22"/>
          <w:szCs w:val="22"/>
          <w:highlight w:val="yellow"/>
        </w:rPr>
        <w:t>Associate Dean</w:t>
      </w:r>
      <w:r w:rsidR="00AC5602" w:rsidRPr="0034356C">
        <w:rPr>
          <w:sz w:val="22"/>
          <w:szCs w:val="22"/>
          <w:highlight w:val="yellow"/>
        </w:rPr>
        <w:t xml:space="preserve"> before items can be purchased.  Equipment and equipment upgrades for personal ownership may not be purchased from this fund.  Equipment and equipment upgrades which will remain the property of CMU may be purchased if approved by the department chairperson in advance. Ordinarily, faculty should seek department funding for equipment purchases.</w:t>
      </w:r>
    </w:p>
    <w:p w:rsidR="00AC5602" w:rsidRPr="0034356C" w:rsidRDefault="00AC5602" w:rsidP="00AC5602">
      <w:pPr>
        <w:rPr>
          <w:sz w:val="22"/>
          <w:szCs w:val="22"/>
        </w:rPr>
      </w:pPr>
    </w:p>
    <w:p w:rsidR="00AC5602" w:rsidRPr="0034356C" w:rsidRDefault="00AC5602" w:rsidP="00AC5602">
      <w:pPr>
        <w:rPr>
          <w:b/>
          <w:sz w:val="22"/>
          <w:szCs w:val="22"/>
        </w:rPr>
      </w:pPr>
      <w:r w:rsidRPr="0034356C">
        <w:rPr>
          <w:rFonts w:cs="Helvetica"/>
          <w:b/>
          <w:sz w:val="22"/>
          <w:szCs w:val="22"/>
        </w:rPr>
        <w:t xml:space="preserve">This award program is strictly and solely for the research credit program established through the Office of the Dean. </w:t>
      </w:r>
      <w:r w:rsidR="00BC5411">
        <w:rPr>
          <w:rFonts w:cs="Helvetica"/>
          <w:b/>
          <w:sz w:val="22"/>
          <w:szCs w:val="22"/>
        </w:rPr>
        <w:t>Payment</w:t>
      </w:r>
      <w:r w:rsidRPr="0034356C">
        <w:rPr>
          <w:rFonts w:cs="Helvetica"/>
          <w:b/>
          <w:sz w:val="22"/>
          <w:szCs w:val="22"/>
        </w:rPr>
        <w:t xml:space="preserve"> considerations are only considered and authorized through the CBA Dean’s Office. The Faculty Development Committee emphasizes that this research credit in no way is meant to compete with, supersede, interfere with, or serve as a model for CBA individual department </w:t>
      </w:r>
      <w:r w:rsidR="00BC5411">
        <w:rPr>
          <w:rFonts w:cs="Helvetica"/>
          <w:b/>
          <w:sz w:val="22"/>
          <w:szCs w:val="22"/>
        </w:rPr>
        <w:t>B</w:t>
      </w:r>
      <w:r w:rsidRPr="0034356C">
        <w:rPr>
          <w:rFonts w:cs="Helvetica"/>
          <w:b/>
          <w:sz w:val="22"/>
          <w:szCs w:val="22"/>
        </w:rPr>
        <w:t>ylaws. The determination of journal quality for promotion and tenure decisions is most comprehensively understood and determined at the department level, independent of any program established by the FDC. This document is not intended to serve as a m</w:t>
      </w:r>
      <w:r w:rsidR="00804DB9" w:rsidRPr="0034356C">
        <w:rPr>
          <w:rFonts w:cs="Helvetica"/>
          <w:b/>
          <w:sz w:val="22"/>
          <w:szCs w:val="22"/>
        </w:rPr>
        <w:t>odel for AACSB academic qualification</w:t>
      </w:r>
      <w:r w:rsidRPr="0034356C">
        <w:rPr>
          <w:rFonts w:cs="Helvetica"/>
          <w:b/>
          <w:sz w:val="22"/>
          <w:szCs w:val="22"/>
        </w:rPr>
        <w:t xml:space="preserve"> standards.</w:t>
      </w:r>
    </w:p>
    <w:p w:rsidR="00AC5602" w:rsidRPr="0034356C" w:rsidRDefault="00AC5602" w:rsidP="00AC5602">
      <w:pPr>
        <w:rPr>
          <w:sz w:val="22"/>
          <w:szCs w:val="22"/>
        </w:rPr>
      </w:pPr>
    </w:p>
    <w:p w:rsidR="00AC5602" w:rsidRPr="0034356C" w:rsidRDefault="00AC5602" w:rsidP="00AC5602">
      <w:pPr>
        <w:rPr>
          <w:sz w:val="22"/>
          <w:szCs w:val="22"/>
        </w:rPr>
      </w:pPr>
      <w:r w:rsidRPr="0034356C">
        <w:rPr>
          <w:sz w:val="22"/>
          <w:szCs w:val="22"/>
        </w:rPr>
        <w:t>No reimbursement may be made for personal expenditures incurred prior to the receipt of research credit funds.</w:t>
      </w:r>
    </w:p>
    <w:p w:rsidR="004F2F10" w:rsidRPr="0034356C" w:rsidRDefault="004F2F10">
      <w:pPr>
        <w:rPr>
          <w:sz w:val="22"/>
          <w:szCs w:val="22"/>
        </w:rPr>
      </w:pPr>
    </w:p>
    <w:p w:rsidR="00F262EE" w:rsidRPr="0034356C" w:rsidRDefault="00F262EE">
      <w:pPr>
        <w:rPr>
          <w:sz w:val="22"/>
          <w:szCs w:val="22"/>
        </w:rPr>
      </w:pPr>
    </w:p>
    <w:p w:rsidR="00F262EE" w:rsidRPr="0034356C" w:rsidRDefault="00F262EE">
      <w:pPr>
        <w:rPr>
          <w:sz w:val="22"/>
          <w:szCs w:val="22"/>
        </w:rPr>
      </w:pPr>
    </w:p>
    <w:p w:rsidR="00F262EE" w:rsidRPr="0034356C" w:rsidRDefault="00F262EE">
      <w:pPr>
        <w:rPr>
          <w:sz w:val="22"/>
          <w:szCs w:val="22"/>
        </w:rPr>
      </w:pPr>
      <w:r w:rsidRPr="0034356C">
        <w:rPr>
          <w:sz w:val="22"/>
          <w:szCs w:val="22"/>
        </w:rPr>
        <w:t xml:space="preserve">Rev. </w:t>
      </w:r>
      <w:r w:rsidR="00BC5411">
        <w:rPr>
          <w:sz w:val="22"/>
          <w:szCs w:val="22"/>
        </w:rPr>
        <w:t xml:space="preserve">3/20/19 </w:t>
      </w:r>
      <w:proofErr w:type="spellStart"/>
      <w:r w:rsidR="00BC5411">
        <w:rPr>
          <w:sz w:val="22"/>
          <w:szCs w:val="22"/>
        </w:rPr>
        <w:t>jmf</w:t>
      </w:r>
      <w:proofErr w:type="spellEnd"/>
    </w:p>
    <w:sectPr w:rsidR="00F262EE" w:rsidRPr="0034356C" w:rsidSect="00A70B86">
      <w:pgSz w:w="12240" w:h="15840"/>
      <w:pgMar w:top="1440" w:right="1440" w:bottom="1440" w:left="144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602"/>
    <w:rsid w:val="00026F3F"/>
    <w:rsid w:val="000A5D2D"/>
    <w:rsid w:val="00220A83"/>
    <w:rsid w:val="0034356C"/>
    <w:rsid w:val="00482EC6"/>
    <w:rsid w:val="004F2F10"/>
    <w:rsid w:val="005C241F"/>
    <w:rsid w:val="00790A05"/>
    <w:rsid w:val="00804DB9"/>
    <w:rsid w:val="008D1B74"/>
    <w:rsid w:val="00A70B86"/>
    <w:rsid w:val="00AC5602"/>
    <w:rsid w:val="00AE31DD"/>
    <w:rsid w:val="00BC5411"/>
    <w:rsid w:val="00C430FB"/>
    <w:rsid w:val="00E05C68"/>
    <w:rsid w:val="00F262EE"/>
    <w:rsid w:val="00FE6A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B799C"/>
  <w15:docId w15:val="{E56B8F9D-EC08-4544-B917-45E54A757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5602"/>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AC5602"/>
    <w:pPr>
      <w:keepNext/>
      <w:jc w:val="center"/>
      <w:outlineLvl w:val="0"/>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C5602"/>
    <w:rPr>
      <w:rFonts w:ascii="Times New Roman" w:eastAsia="Times New Roman" w:hAnsi="Times New Roman"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3B68F9423EE2419B39F0362556DFEF" ma:contentTypeVersion="2" ma:contentTypeDescription="Create a new document." ma:contentTypeScope="" ma:versionID="89edc3b4b4b60a00159699ed44848aa7">
  <xsd:schema xmlns:xsd="http://www.w3.org/2001/XMLSchema" xmlns:xs="http://www.w3.org/2001/XMLSchema" xmlns:p="http://schemas.microsoft.com/office/2006/metadata/properties" xmlns:ns1="http://schemas.microsoft.com/sharepoint/v3" targetNamespace="http://schemas.microsoft.com/office/2006/metadata/properties" ma:root="true" ma:fieldsID="dfad2762bc746bf0ba2aa4fccebeecbb"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A325BD1-A7CF-480F-8354-E4E704AABE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FF3311-BD1A-4D42-B9B9-DBA0F6327601}">
  <ds:schemaRefs>
    <ds:schemaRef ds:uri="http://schemas.microsoft.com/sharepoint/v3/contenttype/forms"/>
  </ds:schemaRefs>
</ds:datastoreItem>
</file>

<file path=customXml/itemProps3.xml><?xml version="1.0" encoding="utf-8"?>
<ds:datastoreItem xmlns:ds="http://schemas.openxmlformats.org/officeDocument/2006/customXml" ds:itemID="{0DE0E9E4-594B-4ED3-AEEA-08D16803D4D7}">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Pages>
  <Words>392</Words>
  <Characters>2236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Hudecz, Judith L</dc:creator>
  <cp:lastModifiedBy>Felton, James Martin</cp:lastModifiedBy>
  <cp:revision>5</cp:revision>
  <dcterms:created xsi:type="dcterms:W3CDTF">2019-03-20T18:19:00Z</dcterms:created>
  <dcterms:modified xsi:type="dcterms:W3CDTF">2019-03-20T19:01:00Z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0x0101008D3B68F9423EE2419B39F0362556DFEF</vt:lpwstr>
  </property>
</Properties>
</file>